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52906153" w14:textId="02EA3180" w:rsidR="00B41FC7" w:rsidRPr="00B41FC7" w:rsidRDefault="00B41FC7" w:rsidP="00B41FC7">
      <w:pPr>
        <w:pStyle w:val="Heading1"/>
        <w:rPr>
          <w:lang w:val="es-US"/>
        </w:rPr>
      </w:pPr>
      <w:bookmarkStart w:id="27" w:name="_Toc150248955"/>
      <w:r>
        <w:rPr>
          <w:lang w:val="es-US"/>
        </w:rPr>
        <w:lastRenderedPageBreak/>
        <w:t>Noticia sobre la Ley de Parida en</w:t>
        <w:br/>
        <w:t xml:space="preserve">Salud Mental y Equidad en Adicciones</w:t>
      </w:r>
      <w:bookmarkEnd w:id="27"/>
    </w:p>
    <w:p w14:paraId="0D82A3EC" w14:textId="14D1E023" w:rsidR="00454C0A" w:rsidRPr="00454C0A" w:rsidRDefault="00454C0A" w:rsidP="00454C0A">
      <w:pPr>
        <w:pStyle w:val="BodyCopy"/>
        <w:rPr>
          <w:lang w:val="es-ES"/>
        </w:rPr>
      </w:pPr>
      <w:r>
        <w:rPr>
          <w:lang w:val="es-ES"/>
        </w:rPr>
        <w:t>La Ley de Paridad en Salud Mental y Equidad en Adicciones de 2008 generalmente exige que los planes de salud grupales y los emisores de seguros médicos garanticen que los requisitos financieros (como copagos y deducibles) y las limitaciones de tratamiento (como límites de visitas anuales) aplicables a la salud mental o el uso de sustancias Los beneficios por trastornos no son más restrictivos que los requisitos o limitaciones predominantes que se aplican a sustancialmente todos los beneficios médicos/quirúrgicos.</w:t>
      </w:r>
    </w:p>
    <w:p w14:paraId="67D73CBE" w14:textId="0CFF149F" w:rsidR="00454C0A" w:rsidRPr="00454C0A" w:rsidRDefault="00454C0A" w:rsidP="00454C0A">
      <w:pPr>
        <w:pStyle w:val="BodyCopy"/>
      </w:pPr>
      <w:r>
        <w:rPr>
          <w:lang w:val="es-ES"/>
        </w:rPr>
        <w:t xml:space="preserve">Para obtener información sobre los criterios para las determinaciones de necesidad médica realizadas según el Año del Plan 2027 con respecto a los beneficios de salud mental o trastornos por uso de sustancias, comuníquese con </w:t>
      </w:r>
      <w:r>
        <w:rPr>
          <w:rStyle w:val="Shading"/>
          <w:lang w:val="es-ES"/>
        </w:rPr>
        <w:t>[insertar información de contacto del Administrador del Plan]</w:t>
      </w:r>
      <w:r>
        <w:rPr>
          <w:lang w:val="es-ES"/>
        </w:rPr>
        <w:t>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